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BDF" w:rsidRPr="00DF3BDF" w:rsidRDefault="00DF3BDF" w:rsidP="00DF3BDF">
      <w:pPr>
        <w:shd w:val="clear" w:color="auto" w:fill="FFFFFF"/>
        <w:spacing w:after="60" w:line="330" w:lineRule="atLeast"/>
        <w:jc w:val="center"/>
        <w:outlineLvl w:val="1"/>
        <w:rPr>
          <w:rFonts w:ascii="RobotoMedium" w:eastAsia="Times New Roman" w:hAnsi="RobotoMedium" w:cs="Times New Roman"/>
          <w:color w:val="383838"/>
          <w:spacing w:val="4"/>
          <w:sz w:val="24"/>
          <w:szCs w:val="24"/>
        </w:rPr>
      </w:pPr>
      <w:r w:rsidRPr="00DF3BDF">
        <w:rPr>
          <w:rFonts w:ascii="RobotoMedium" w:eastAsia="Times New Roman" w:hAnsi="RobotoMedium" w:cs="Times New Roman"/>
          <w:color w:val="383838"/>
          <w:spacing w:val="4"/>
          <w:sz w:val="24"/>
          <w:szCs w:val="24"/>
        </w:rPr>
        <w:t>ПРАВИЛА ПРОВЕДЕНИЯ</w:t>
      </w:r>
    </w:p>
    <w:p w:rsidR="00DF3BDF" w:rsidRPr="00DF3BDF" w:rsidRDefault="00DF3BDF" w:rsidP="00DF3BDF">
      <w:pPr>
        <w:shd w:val="clear" w:color="auto" w:fill="FFFFFF"/>
        <w:spacing w:after="60" w:line="330" w:lineRule="atLeast"/>
        <w:jc w:val="center"/>
        <w:outlineLvl w:val="1"/>
        <w:rPr>
          <w:rFonts w:ascii="RobotoMedium" w:eastAsia="Times New Roman" w:hAnsi="RobotoMedium" w:cs="Times New Roman"/>
          <w:color w:val="383838"/>
          <w:spacing w:val="4"/>
          <w:sz w:val="24"/>
          <w:szCs w:val="24"/>
        </w:rPr>
      </w:pPr>
      <w:r w:rsidRPr="00DF3BDF">
        <w:rPr>
          <w:rFonts w:ascii="RobotoMedium" w:eastAsia="Times New Roman" w:hAnsi="RobotoMedium" w:cs="Times New Roman"/>
          <w:color w:val="383838"/>
          <w:spacing w:val="4"/>
          <w:sz w:val="24"/>
          <w:szCs w:val="24"/>
        </w:rPr>
        <w:t xml:space="preserve">Международного молодежного конкурса социальной </w:t>
      </w:r>
      <w:proofErr w:type="spellStart"/>
      <w:r w:rsidRPr="00DF3BDF">
        <w:rPr>
          <w:rFonts w:ascii="RobotoMedium" w:eastAsia="Times New Roman" w:hAnsi="RobotoMedium" w:cs="Times New Roman"/>
          <w:color w:val="383838"/>
          <w:spacing w:val="4"/>
          <w:sz w:val="24"/>
          <w:szCs w:val="24"/>
        </w:rPr>
        <w:t>антикоррупционной</w:t>
      </w:r>
      <w:proofErr w:type="spellEnd"/>
      <w:r w:rsidRPr="00DF3BDF">
        <w:rPr>
          <w:rFonts w:ascii="RobotoMedium" w:eastAsia="Times New Roman" w:hAnsi="RobotoMedium" w:cs="Times New Roman"/>
          <w:color w:val="383838"/>
          <w:spacing w:val="4"/>
          <w:sz w:val="24"/>
          <w:szCs w:val="24"/>
        </w:rPr>
        <w:t xml:space="preserve"> рекламы «Вместе против коррупции!»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1. Общие положения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1.1. Настоящие правила (далее – Правила) определяют порядок проведения Международного молодежного конкурса социальной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антикоррупционной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рекламы «Вместе против коррупции!» (далее – «Конкурс»), в том числе условия участия в Конкурсе, критерии оценки работ, представленных для участия в Конкурсе (далее – «Конкурсная работа»).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1.2. Организатором Конкурса является Генеральная прокуратура Российской Федерации.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Соорганизаторами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Конкурса выступают: Генеральная прокуратура Республики Армения, Генеральная прокуратура Республики Беларусь, Генеральная прокуратура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Кыргызской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Республики, Агентство Республики Казахстан по делам государственной службы и противодействию коррупции, Агентство по государственному финансовому контролю и борьбе с коррупцией Республики Таджикистан.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2. Цели и задачи проведения Конкурса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2.1. Цель Конкурса – вовлечение молодежи в разработку и использование социальной рекламы в целях профилактики коррупционных проявлений, формирование практики взаимодействия общества с органами прокуратуры и органами государственной власти в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антикоррупционном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просвещении населения, привлечение к участию в профилактике коррупции молодежи Армении, Беларуси, Казахстана, Кыргызстана, России и Таджикистана.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2.2. Задачи Конкурса: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proofErr w:type="spellStart"/>
      <w:proofErr w:type="gram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антикоррупционное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просвещение населения;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>формирование нетерпимого отношения в обществе всех стран к любым коррупционным проявлениям;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>демонстрирование открытости органов прокуратуры и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  <w:proofErr w:type="gram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>привлечение внимания общественности к вопросам противодействия коррупции, а также роли органов прокуратуры и государственных органов, осуществляющих деятельность по борьбе с коррупцией в этой сфере.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3. Условия участия, конкурсные номинации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3.1. К участию в Конкурсе приглашаются: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 xml:space="preserve">граждане Республики Армения, Республики Беларусь, Республики Казахстан,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Кыргызской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Республики, Российской Федерации, Республики Таджикистан (отдельные авторы и творческие коллективы, физические и юридические лица).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Возраст авторов и соавторов конкурсных работ (в том числе подавших заявку от юридического лица) от 14 до 35 лет.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3.2. Конкурс проводится в следующих номинациях:</w:t>
      </w:r>
    </w:p>
    <w:p w:rsidR="00DF3BDF" w:rsidRPr="00DF3BDF" w:rsidRDefault="00DF3BDF" w:rsidP="00DF3BDF">
      <w:pPr>
        <w:numPr>
          <w:ilvl w:val="0"/>
          <w:numId w:val="1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Лучший плакат;</w:t>
      </w:r>
    </w:p>
    <w:p w:rsidR="00DF3BDF" w:rsidRPr="00DF3BDF" w:rsidRDefault="00DF3BDF" w:rsidP="00DF3BDF">
      <w:pPr>
        <w:numPr>
          <w:ilvl w:val="0"/>
          <w:numId w:val="1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Лучший видеоролик.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lastRenderedPageBreak/>
        <w:t>3.2.2. Дополнительные номинации: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>Организаторы оставляют за собой право учреждения дополнительных номинаций.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3.3. Конкурсные работы принимаются на русском языке.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3.4. </w:t>
      </w:r>
      <w:proofErr w:type="gram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Для участия в конкурсе необходимо подготовить плакат и (или) видеоролик по теме «Вместе против коррупции!», отвечающие целям и задачам Конкурса.</w:t>
      </w:r>
      <w:proofErr w:type="gramEnd"/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4. Порядок и сроки проведения Конкурса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Конкурс проводится в два этапа: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Первый этап – полуфинал (2 июля – 12 ноября 2018 г.)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Проводится отдельно в каждой стране: Республике Армения, Республике Беларусь, Республике Казахстан,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Кыргызской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Республике, Российской Федерации, Республике Таджикистан.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Конкурсные работы из указанных стран принимаются на официальном сайте Конкурса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</w:rPr>
        <w:t> </w:t>
      </w:r>
      <w:hyperlink r:id="rId5" w:history="1">
        <w:r w:rsidRPr="00DF3BDF">
          <w:rPr>
            <w:rFonts w:ascii="Roboto" w:eastAsia="Times New Roman" w:hAnsi="Roboto" w:cs="Times New Roman"/>
            <w:color w:val="00AEEF"/>
            <w:spacing w:val="4"/>
            <w:sz w:val="21"/>
          </w:rPr>
          <w:t>http://anticorruption.life.</w:t>
        </w:r>
      </w:hyperlink>
    </w:p>
    <w:p w:rsidR="00DF3BDF" w:rsidRPr="00DF3BDF" w:rsidRDefault="00DF3BDF" w:rsidP="00DF3BDF">
      <w:pPr>
        <w:numPr>
          <w:ilvl w:val="0"/>
          <w:numId w:val="2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Дата начала приема работ на участие в Конкурсе: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</w:rPr>
        <w:t> </w:t>
      </w:r>
      <w:r w:rsidRPr="00DF3BDF">
        <w:rPr>
          <w:rFonts w:ascii="Roboto" w:eastAsia="Times New Roman" w:hAnsi="Roboto" w:cs="Times New Roman"/>
          <w:b/>
          <w:bCs/>
          <w:color w:val="383838"/>
          <w:spacing w:val="4"/>
          <w:sz w:val="21"/>
        </w:rPr>
        <w:t>с 10:00 (время московское) 2 июля 2018 г.</w:t>
      </w:r>
    </w:p>
    <w:p w:rsidR="00DF3BDF" w:rsidRPr="00DF3BDF" w:rsidRDefault="00DF3BDF" w:rsidP="00DF3BDF">
      <w:pPr>
        <w:numPr>
          <w:ilvl w:val="0"/>
          <w:numId w:val="2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Дата окончания приема работ на участие в Конкурсе: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</w:rPr>
        <w:t> </w:t>
      </w:r>
      <w:r w:rsidRPr="00DF3BDF">
        <w:rPr>
          <w:rFonts w:ascii="Roboto" w:eastAsia="Times New Roman" w:hAnsi="Roboto" w:cs="Times New Roman"/>
          <w:b/>
          <w:bCs/>
          <w:color w:val="383838"/>
          <w:spacing w:val="4"/>
          <w:sz w:val="21"/>
        </w:rPr>
        <w:t>17:00 (время московское) 19 октября 2018 г.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Среди Конкурсных работ в каждой стране национальными конкурсными комиссиями осуществляется отбор лучших работ, в каждой номинации определяются победители и призеры Конкурса.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Конкурсные работы, занявшие первое место, проходят в финал.</w:t>
      </w:r>
    </w:p>
    <w:p w:rsidR="00DF3BDF" w:rsidRPr="00DF3BDF" w:rsidRDefault="00DF3BDF" w:rsidP="00DF3BDF">
      <w:pPr>
        <w:numPr>
          <w:ilvl w:val="0"/>
          <w:numId w:val="3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Срок направления национальными конкурсными комиссиями в Генеральную прокуратуру Российской Федерации сведений о победителях и их работ: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</w:rPr>
        <w:t> </w:t>
      </w:r>
      <w:r w:rsidRPr="00DF3BDF">
        <w:rPr>
          <w:rFonts w:ascii="Roboto" w:eastAsia="Times New Roman" w:hAnsi="Roboto" w:cs="Times New Roman"/>
          <w:b/>
          <w:bCs/>
          <w:color w:val="383838"/>
          <w:spacing w:val="4"/>
          <w:sz w:val="21"/>
        </w:rPr>
        <w:t>12 – 13 ноября 2018 г.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Второй этап – финал (13 ноября – 23 ноября 2018 г.)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Из конкурсных работ, прошедших в финал, Жюри международного конкурса в каждой номинации определяет победителей и призеров Конкурса.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5. Регистрация участия в Конкурсе, </w:t>
      </w:r>
      <w:r w:rsidRPr="00DF3BDF">
        <w:rPr>
          <w:rFonts w:ascii="RobotoBold" w:eastAsia="Times New Roman" w:hAnsi="RobotoBold" w:cs="Times New Roman"/>
          <w:color w:val="383838"/>
          <w:spacing w:val="4"/>
          <w:sz w:val="21"/>
          <w:szCs w:val="21"/>
        </w:rPr>
        <w:br/>
      </w: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требования к конкурсным работам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5.1. Регистрация.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5.1.1. Для участия в Конкурсе участнику необходимо зарегистрироваться в личном кабинете на официальном сайте Конкурса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</w:rPr>
        <w:t> </w:t>
      </w:r>
      <w:hyperlink r:id="rId6" w:history="1">
        <w:r w:rsidRPr="00DF3BDF">
          <w:rPr>
            <w:rFonts w:ascii="Roboto" w:eastAsia="Times New Roman" w:hAnsi="Roboto" w:cs="Times New Roman"/>
            <w:color w:val="00AEEF"/>
            <w:spacing w:val="4"/>
            <w:sz w:val="21"/>
          </w:rPr>
          <w:t>http://anticorruption.life</w:t>
        </w:r>
      </w:hyperlink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5.1.2. Конкурсные работы, соответствующие техническим требованиям, указанным в пункте 5.2 Правил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5.1.3. По каждой номинации принимается не более 10 работ. Файлы загружаются единожды, без возможности последующего редактирования авторами работ.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5.2. Технические требования к Конкурсным работам и количественные ограничения:</w:t>
      </w:r>
    </w:p>
    <w:p w:rsidR="00DF3BDF" w:rsidRPr="00DF3BDF" w:rsidRDefault="00DF3BDF" w:rsidP="00DF3BDF">
      <w:pPr>
        <w:numPr>
          <w:ilvl w:val="0"/>
          <w:numId w:val="4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b/>
          <w:bCs/>
          <w:color w:val="383838"/>
          <w:spacing w:val="4"/>
          <w:sz w:val="21"/>
        </w:rPr>
        <w:t>Номинация «Лучший видеоролик»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 xml:space="preserve">Форматы предоставления файла: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mpeg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4, разрешение не более 1920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х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1080р, физический размер файла не более 300 Мб.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>Длительность: не более 120 сек.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lastRenderedPageBreak/>
        <w:t>Звук: 16 бит, стерео.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>Количество: не более 10 файлов.</w:t>
      </w:r>
    </w:p>
    <w:p w:rsidR="00DF3BDF" w:rsidRPr="00DF3BDF" w:rsidRDefault="00DF3BDF" w:rsidP="00DF3BDF">
      <w:pPr>
        <w:numPr>
          <w:ilvl w:val="0"/>
          <w:numId w:val="4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b/>
          <w:bCs/>
          <w:color w:val="383838"/>
          <w:spacing w:val="4"/>
          <w:sz w:val="21"/>
        </w:rPr>
        <w:t>Номинация «Лучший плакат»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 xml:space="preserve">Форматы предоставления файла: JPG, разрешение в соответствии с форматом А3 (297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х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420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mm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) с корректным соотношением сторон и разрешением 300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dpi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. Физический размер одного файла не более 15 Мб.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>Количество: не более 10 файлов.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5.3. Ограничения.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Конкурсные работы не должны содержать:</w:t>
      </w:r>
    </w:p>
    <w:p w:rsidR="00DF3BDF" w:rsidRPr="00DF3BDF" w:rsidRDefault="00DF3BDF" w:rsidP="00DF3BDF">
      <w:pPr>
        <w:numPr>
          <w:ilvl w:val="0"/>
          <w:numId w:val="5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proofErr w:type="gram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текст, сюжеты, действия сценических лиц и персонажей, противоречащие законодательству стран, перечисленных в пункте 3.1 Правил, в том числе нормам Гражданского кодекса Российской Федерации, Федерального закона от 29 декабря 2010 г. № 436-ФЗ «О защите детей от информации, причиняющей вред их здоровью и развитию», Федерального закона от 13 марта 2006 г. № 38-ФЗ «О рекламе»;</w:t>
      </w:r>
      <w:proofErr w:type="gramEnd"/>
    </w:p>
    <w:p w:rsidR="00DF3BDF" w:rsidRPr="00DF3BDF" w:rsidRDefault="00DF3BDF" w:rsidP="00DF3BDF">
      <w:pPr>
        <w:numPr>
          <w:ilvl w:val="0"/>
          <w:numId w:val="5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proofErr w:type="gram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  <w:proofErr w:type="gramEnd"/>
    </w:p>
    <w:p w:rsidR="00DF3BDF" w:rsidRPr="00DF3BDF" w:rsidRDefault="00DF3BDF" w:rsidP="00DF3BDF">
      <w:pPr>
        <w:numPr>
          <w:ilvl w:val="0"/>
          <w:numId w:val="5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указания реальных адресов и телефонов, информации о религиозных движениях, в том числе религиозной символики, названий и упоминания о существующих марках товаров, товарных знаках, знаках обслуживания, о физических и юридических лицах;</w:t>
      </w:r>
    </w:p>
    <w:p w:rsidR="00DF3BDF" w:rsidRPr="00DF3BDF" w:rsidRDefault="00DF3BDF" w:rsidP="00DF3BDF">
      <w:pPr>
        <w:numPr>
          <w:ilvl w:val="0"/>
          <w:numId w:val="5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изображений фашистской атрибутики (свастики), сцен насилия, любого вида дискриминации, вандализма, крови, отражающих телесные страдания людей и животных, интимных сцен, иной информации, в любой форме унижающей достоинство человека или группы людей, а также информации, которая может причинить вред здоровью и (или) развитию детей.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В случае несоблюдения данных условий работа отстраняется от участия в конкурсе на любом этапе.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5.4. Конкурсные работы не возвращаются и не рецензируются.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5.5. Все поступившие работы будут рассмотрены национальной конкурсной комиссией той страны, из которой работа поступила на Конкурс.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На официальном сайте Конкурса публикуются для общего просмотра случайно выбранные работы. Отсутствие работы в разделе не означает, что она не принята.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6. Жюри международного конкурса, </w:t>
      </w:r>
      <w:r w:rsidRPr="00DF3BDF">
        <w:rPr>
          <w:rFonts w:ascii="RobotoBold" w:eastAsia="Times New Roman" w:hAnsi="RobotoBold" w:cs="Times New Roman"/>
          <w:color w:val="383838"/>
          <w:spacing w:val="4"/>
          <w:sz w:val="21"/>
          <w:szCs w:val="21"/>
        </w:rPr>
        <w:br/>
      </w: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национальные конкурсные комиссии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6.1. Организатор формирует Жюри международного конкурса.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6.2. В состав Жюри входят представители: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Генеральной прокуратуры Республики Армения;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>Генеральной прокуратуры Республики Беларусь;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 xml:space="preserve">Генеральной прокуратуры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Кыргызской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Республики;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>Генеральной прокуратуры Российской Федерации;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>Агентства Республики Казахстан по делам государственной службы и противодействию коррупции;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>Агентства по государственному финансовому контролю и борьбе с коррупцией Республики Таджикистан;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lastRenderedPageBreak/>
        <w:t>органов государственной власти;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br/>
        <w:t>институтов гражданского общества, средств массовой информации.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6.3. Национальные конкурсные комиссии формируются Организатором и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Соорганизаторами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Конкурса для отбора работ и определения победителей полуфинала Конкурса.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6.3.1. Порядок работы и состав национальных конкурсных комиссий в каждой стране определяется Организатором и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Соорганизаторами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Конкурса.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6.3.2. Информирование и оповещение целевой аудитории о конкурсе, его целях, задачах и условиях проведения возлагается на Организаторов и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Соорганизаторов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Конкурса.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7. Рассмотрение Конкурсных работ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7.1. Конкурсные работы, представленные после даты окончания приема работ, указанной в разделе 4 Правил, не рассматриваются.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7.2. Национальные конкурсные комиссии имеют право без уведомления участника Конкурса не принимать работы, содержание которых не соответствует или противоречит Правилам о Конкурсе, в том числе, в части соблюдения технических требований и ограничений, изложенных в пунктах 5.2 и 5.3 Правил.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7.3. Национальные конкурсные комиссии и Жюри вправе не признать ни одного из участников Конкурса победителем в определенной номинации или во всех номинациях Конкурса.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7.4. Конкурсные работы оцениваются по следующим критериям:</w:t>
      </w:r>
    </w:p>
    <w:p w:rsidR="00DF3BDF" w:rsidRPr="00DF3BDF" w:rsidRDefault="00DF3BDF" w:rsidP="00DF3BDF">
      <w:pPr>
        <w:numPr>
          <w:ilvl w:val="0"/>
          <w:numId w:val="6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соответствие конкурсной работы заявленной тематике;</w:t>
      </w:r>
    </w:p>
    <w:p w:rsidR="00DF3BDF" w:rsidRPr="00DF3BDF" w:rsidRDefault="00DF3BDF" w:rsidP="00DF3BDF">
      <w:pPr>
        <w:numPr>
          <w:ilvl w:val="0"/>
          <w:numId w:val="6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аргументированность и глубина раскрытия содержания;</w:t>
      </w:r>
    </w:p>
    <w:p w:rsidR="00DF3BDF" w:rsidRPr="00DF3BDF" w:rsidRDefault="00DF3BDF" w:rsidP="00DF3BDF">
      <w:pPr>
        <w:numPr>
          <w:ilvl w:val="0"/>
          <w:numId w:val="6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креативность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, новизна идеи и качество исполнения работы;</w:t>
      </w:r>
    </w:p>
    <w:p w:rsidR="00DF3BDF" w:rsidRPr="00DF3BDF" w:rsidRDefault="00DF3BDF" w:rsidP="00DF3BDF">
      <w:pPr>
        <w:numPr>
          <w:ilvl w:val="0"/>
          <w:numId w:val="6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точность и доходчивость языка и стиля изложения.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7.5. На этапе полуфинала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</w:rPr>
        <w:t> 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национальные конкурсные комиссии по каждой из номинаций определяют следующие места полуфиналистов:</w:t>
      </w:r>
    </w:p>
    <w:p w:rsidR="00DF3BDF" w:rsidRPr="00DF3BDF" w:rsidRDefault="00DF3BDF" w:rsidP="00DF3BDF">
      <w:pPr>
        <w:numPr>
          <w:ilvl w:val="0"/>
          <w:numId w:val="7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I место – победитель полуфинала в соответствующей номинации;</w:t>
      </w:r>
    </w:p>
    <w:p w:rsidR="00DF3BDF" w:rsidRPr="00DF3BDF" w:rsidRDefault="00DF3BDF" w:rsidP="00DF3BDF">
      <w:pPr>
        <w:numPr>
          <w:ilvl w:val="0"/>
          <w:numId w:val="7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II и III места – призеры полуфинала в соответствующей номинации.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7.6. </w:t>
      </w:r>
      <w:proofErr w:type="gram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Работы победителей полуфинала, занявшие I место в соответствующей номинации направляются</w:t>
      </w:r>
      <w:proofErr w:type="gram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для участия в финале.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7.7.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</w:rPr>
        <w:t> </w:t>
      </w: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На этапе финала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</w:rPr>
        <w:t> 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Жюри международного конкурса путем открытого голосования простым большинством голосов от установленного числа членов по каждой номинации определяют следующие места:</w:t>
      </w:r>
    </w:p>
    <w:p w:rsidR="00DF3BDF" w:rsidRPr="00DF3BDF" w:rsidRDefault="00DF3BDF" w:rsidP="00DF3BDF">
      <w:pPr>
        <w:numPr>
          <w:ilvl w:val="0"/>
          <w:numId w:val="8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I место – победитель Конкурса в соответствующей номинации;</w:t>
      </w:r>
    </w:p>
    <w:p w:rsidR="00DF3BDF" w:rsidRPr="00DF3BDF" w:rsidRDefault="00DF3BDF" w:rsidP="00DF3BDF">
      <w:pPr>
        <w:numPr>
          <w:ilvl w:val="0"/>
          <w:numId w:val="8"/>
        </w:numPr>
        <w:shd w:val="clear" w:color="auto" w:fill="FFFFFF"/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II и III места – призеры Конкурса в соответствующей номинации.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8. Награждение победителей и призеров Конкурса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8.1. Победители и призеры Конкурса награждаются дипломами с указанием призового места, ценными подарками и памятными призами.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8.2. Все участники Конкурса, вышедшие в финал, награждаются дипломами за участие в Конкурсе.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8.3. Национальные конкурсные комиссии могут наградить победителей и призеров, а также всех участников полуфинала и финала Конкурса по своему усмотрению.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lastRenderedPageBreak/>
        <w:t>Торжественная церемония награждения победителей и призеров Конкурса состоится в первой декаде декабря 2018 г. и будет приурочена к Международному дню борьбы с коррупцией (9 декабря). Сведения о точной дате и месте проведения церемонии награждения будут объявлены на официальном сайте Конкурса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</w:rPr>
        <w:t> </w:t>
      </w:r>
      <w:hyperlink r:id="rId7" w:history="1">
        <w:r w:rsidRPr="00DF3BDF">
          <w:rPr>
            <w:rFonts w:ascii="Roboto" w:eastAsia="Times New Roman" w:hAnsi="Roboto" w:cs="Times New Roman"/>
            <w:color w:val="00AEEF"/>
            <w:spacing w:val="4"/>
            <w:sz w:val="21"/>
          </w:rPr>
          <w:t>http://anticorruption.life</w:t>
        </w:r>
      </w:hyperlink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9. Интеллектуальные права на Конкурсные работы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9.1. Представляя работу на Конкурс, каждый участник гарантирует, что является правообладателем Конкурсной работы и подтверждает, что исключительная лицензия – право использования конкурсной работы способами, установленными настоящим разделом Правил, не передана третьим лицам. В случае использования в работе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9.2. Участник Конкурса предоставляет Организатору и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Соорганизаторам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на безвозмездной основе неисключительную лицензию (далее – «Лицензия») на Конкурсные работы в пределах, установленных настоящим разделом Правил.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proofErr w:type="gram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Участник Конкурса предоставляет Организатору и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Соорганизаторам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Лицензию 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не противоречащих законодательству Российской Федерации и нормам международного права, в том числе способами, предусмотренными ст. 1270 Гражданского кодекса Российской Федерации, на</w:t>
      </w:r>
      <w:proofErr w:type="gram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срок действия исключительного </w:t>
      </w:r>
      <w:proofErr w:type="gram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права</w:t>
      </w:r>
      <w:proofErr w:type="gram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на Конкурсную работу начиная с даты ее предоставления для участия в Конкурсе, на территории всех стран мира.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Организатор и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Соорганизаторы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вправе использовать Конкурсные работы в следующих формах (включая, </w:t>
      </w:r>
      <w:proofErr w:type="gram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но</w:t>
      </w:r>
      <w:proofErr w:type="gram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не ограничиваясь): размещение в средствах массовой информации, размещение на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интернет-платформах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Организатора и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Соорганизаторов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, социальных сетях, публичный показ в целях обсуждения аудиториями Конкурных работ, организация выставок и форумов, в том числе в образовательных организациях, библиотеках, тематических клубах и др.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9.3. Участник гарантирует, что предоставление Лицензии не нарушает права и интересы третьих лиц.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9.4. Организатор и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Соорганизаторы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вправе предоставлять лицензию третьим лицам (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сублицензирование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).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9.5. Организатор и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Соорганизаторы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вправе не </w:t>
      </w:r>
      <w:proofErr w:type="gram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предоставлять отчеты</w:t>
      </w:r>
      <w:proofErr w:type="gram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об использовании Конкурсных работ.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9.6. Участник Конкурса разрешает Организатору и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Соорганизаторам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использовать Конкурсные работы без указания имен их авторов, правообладателя, участника Конкурса.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9.7. Участник Конкурса разрешает Организатору и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Соорганизаторам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внесение в Конкурсные работы изменений, снабжение Конкурсных работ комментариями, пояснениями.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9.8. Участники Конкурса несут ответственность, предусмотренную действующим международным и национальным законодательством, за нарушение интеллектуальных прав третьих лиц. В случае предъявления третьими лицами претензий, связанных с размещением конкурсных работ на интернет-сайте, а также с последующим использованием Конкурсных работ способами, указанными в Правилах, участник Конкурса обязуется своими силами и за свой счет урегулировать указанные претензии третьих лиц.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Bold" w:eastAsia="Times New Roman" w:hAnsi="RobotoBold" w:cs="Times New Roman"/>
          <w:color w:val="383838"/>
          <w:spacing w:val="4"/>
          <w:sz w:val="21"/>
        </w:rPr>
        <w:t>10. Дополнительные положения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10.1. В связи с тем, что Конкурс является некоммерческим проектом, вознаграждение участникам, победителям, призерам Конкурса не выплачивается, правила Гражданского кодекса Российской Федерации о публичном конкурсе (Глава 57) к проведению Конкурса не применяются.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lastRenderedPageBreak/>
        <w:t xml:space="preserve">10.2. Отношения Организатора,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Соорганизаторов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и участников Конкурса в части организации и проведения Конкурса регулируются настоящими Правилами.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10.3. Если участник Конкурса не согласен с каким-либо условием Правил, он вправе отказаться от участия в Конкурсе.</w:t>
      </w:r>
    </w:p>
    <w:p w:rsidR="00DF3BDF" w:rsidRPr="00DF3BDF" w:rsidRDefault="00DF3BDF" w:rsidP="00DF3BDF">
      <w:pPr>
        <w:shd w:val="clear" w:color="auto" w:fill="FFFFFF"/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10.4. Организатор оставляет за собой право вносить изменения в Правила или отменить проведение Конкурса как в целом, так и в отдельных номинациях в любое время. В случае принятия Организатором решения о внесении изменений в Правила или о прекращении проведения Конкурса, Организатор обязан уведомить об этом </w:t>
      </w:r>
      <w:proofErr w:type="spellStart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Соорганизаторов</w:t>
      </w:r>
      <w:proofErr w:type="spellEnd"/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и участников путем размещения соответствующей информации на официальном сайте Конкурса</w:t>
      </w:r>
      <w:r w:rsidRPr="00DF3BDF">
        <w:rPr>
          <w:rFonts w:ascii="Roboto" w:eastAsia="Times New Roman" w:hAnsi="Roboto" w:cs="Times New Roman"/>
          <w:color w:val="383838"/>
          <w:spacing w:val="4"/>
          <w:sz w:val="21"/>
        </w:rPr>
        <w:t> </w:t>
      </w:r>
      <w:hyperlink r:id="rId8" w:history="1">
        <w:r w:rsidRPr="00DF3BDF">
          <w:rPr>
            <w:rFonts w:ascii="Roboto" w:eastAsia="Times New Roman" w:hAnsi="Roboto" w:cs="Times New Roman"/>
            <w:color w:val="00AEEF"/>
            <w:spacing w:val="4"/>
            <w:sz w:val="21"/>
          </w:rPr>
          <w:t>http://anticorruption.life</w:t>
        </w:r>
      </w:hyperlink>
      <w:r w:rsidRPr="00DF3BDF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.</w:t>
      </w:r>
    </w:p>
    <w:p w:rsidR="00907C32" w:rsidRDefault="00907C32"/>
    <w:sectPr w:rsidR="00907C32" w:rsidSect="00DF3BD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B0DCF"/>
    <w:multiLevelType w:val="multilevel"/>
    <w:tmpl w:val="F37C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EC08BB"/>
    <w:multiLevelType w:val="multilevel"/>
    <w:tmpl w:val="5A3A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2D58B5"/>
    <w:multiLevelType w:val="multilevel"/>
    <w:tmpl w:val="B93A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8134E7"/>
    <w:multiLevelType w:val="multilevel"/>
    <w:tmpl w:val="BCB6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160EF9"/>
    <w:multiLevelType w:val="multilevel"/>
    <w:tmpl w:val="0DD8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79663B"/>
    <w:multiLevelType w:val="multilevel"/>
    <w:tmpl w:val="43CA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156933"/>
    <w:multiLevelType w:val="multilevel"/>
    <w:tmpl w:val="4E0A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AC614F"/>
    <w:multiLevelType w:val="multilevel"/>
    <w:tmpl w:val="BDE2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3BDF"/>
    <w:rsid w:val="00907C32"/>
    <w:rsid w:val="00DF3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3B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3BD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F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3BDF"/>
    <w:rPr>
      <w:b/>
      <w:bCs/>
    </w:rPr>
  </w:style>
  <w:style w:type="character" w:customStyle="1" w:styleId="apple-converted-space">
    <w:name w:val="apple-converted-space"/>
    <w:basedOn w:val="a0"/>
    <w:rsid w:val="00DF3BDF"/>
  </w:style>
  <w:style w:type="character" w:styleId="a5">
    <w:name w:val="Hyperlink"/>
    <w:basedOn w:val="a0"/>
    <w:uiPriority w:val="99"/>
    <w:semiHidden/>
    <w:unhideWhenUsed/>
    <w:rsid w:val="00DF3B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ticorruption.lif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nticorruption.lif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ticorruption.life/" TargetMode="External"/><Relationship Id="rId5" Type="http://schemas.openxmlformats.org/officeDocument/2006/relationships/hyperlink" Target="http://anticorruption.lif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2195</Words>
  <Characters>12516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</dc:creator>
  <cp:keywords/>
  <dc:description/>
  <cp:lastModifiedBy>GSM</cp:lastModifiedBy>
  <cp:revision>3</cp:revision>
  <dcterms:created xsi:type="dcterms:W3CDTF">2018-05-26T08:33:00Z</dcterms:created>
  <dcterms:modified xsi:type="dcterms:W3CDTF">2018-05-26T08:35:00Z</dcterms:modified>
</cp:coreProperties>
</file>